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3400D" w14:textId="069B0F30" w:rsidR="00E15E38" w:rsidRDefault="00E05420" w:rsidP="005E6033">
      <w:pPr>
        <w:rPr>
          <w:noProof/>
        </w:rPr>
      </w:pPr>
      <w:r w:rsidRPr="00AC7481">
        <w:rPr>
          <w:noProof/>
          <w:color w:val="8EAADB" w:themeColor="accent1" w:themeTint="99"/>
          <w:highlight w:val="yellow"/>
        </w:rPr>
        <w:drawing>
          <wp:anchor distT="0" distB="0" distL="114300" distR="114300" simplePos="0" relativeHeight="251665408" behindDoc="0" locked="0" layoutInCell="1" allowOverlap="1" wp14:anchorId="316784B7" wp14:editId="419BB57F">
            <wp:simplePos x="0" y="0"/>
            <wp:positionH relativeFrom="margin">
              <wp:posOffset>-120650</wp:posOffset>
            </wp:positionH>
            <wp:positionV relativeFrom="margin">
              <wp:posOffset>-374650</wp:posOffset>
            </wp:positionV>
            <wp:extent cx="2566035" cy="692150"/>
            <wp:effectExtent l="0" t="0" r="571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10F232" w14:textId="4002931C" w:rsidR="000B3C67" w:rsidRPr="00E05420" w:rsidRDefault="00E05420" w:rsidP="00E05420">
      <w:pPr>
        <w:spacing w:after="0" w:line="240" w:lineRule="auto"/>
        <w:jc w:val="center"/>
        <w:rPr>
          <w:rFonts w:ascii="Sylfaen" w:hAnsi="Sylfaen"/>
          <w:color w:val="1F3864" w:themeColor="accent1" w:themeShade="80"/>
          <w:sz w:val="20"/>
          <w:szCs w:val="20"/>
        </w:rPr>
      </w:pPr>
      <w:r w:rsidRPr="005979C9">
        <w:rPr>
          <w:noProof/>
          <w:color w:val="8EAADB" w:themeColor="accent1" w:themeTint="9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FFCFF" wp14:editId="2891B8A2">
                <wp:simplePos x="0" y="0"/>
                <wp:positionH relativeFrom="margin">
                  <wp:posOffset>-152400</wp:posOffset>
                </wp:positionH>
                <wp:positionV relativeFrom="paragraph">
                  <wp:posOffset>241935</wp:posOffset>
                </wp:positionV>
                <wp:extent cx="6337300" cy="6350"/>
                <wp:effectExtent l="0" t="0" r="25400" b="317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730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8469F72" id="Straight Connector 9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pt,19.05pt" to="487pt,19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" strokecolor="#1f3763 [1604]" strokeweight="1pt">
                <v:stroke joinstyle="miter"/>
                <w10:wrap anchorx="margin"/>
              </v:line>
            </w:pict>
          </mc:Fallback>
        </mc:AlternateContent>
      </w:r>
    </w:p>
    <w:p w14:paraId="53B06921" w14:textId="5498CDF8" w:rsidR="000B3C67" w:rsidRDefault="00423486" w:rsidP="00423486">
      <w:pPr>
        <w:tabs>
          <w:tab w:val="left" w:pos="7680"/>
        </w:tabs>
        <w:rPr>
          <w:rFonts w:ascii="Sylfaen" w:hAnsi="Sylfaen"/>
          <w:color w:val="1F3864" w:themeColor="accent1" w:themeShade="80"/>
          <w:lang w:val="ka-GE"/>
        </w:rPr>
      </w:pPr>
      <w:r>
        <w:rPr>
          <w:rFonts w:ascii="Sylfaen" w:hAnsi="Sylfaen"/>
          <w:color w:val="1F3864" w:themeColor="accent1" w:themeShade="80"/>
          <w:lang w:val="ka-GE"/>
        </w:rPr>
        <w:tab/>
      </w:r>
    </w:p>
    <w:p w14:paraId="2121BAD8" w14:textId="3BC52E76" w:rsidR="0074017F" w:rsidRPr="0082439D" w:rsidRDefault="009021A1" w:rsidP="00893A9A">
      <w:pPr>
        <w:spacing w:after="120" w:line="240" w:lineRule="auto"/>
        <w:jc w:val="center"/>
        <w:rPr>
          <w:rFonts w:ascii="Sylfaen" w:hAnsi="Sylfaen" w:cstheme="minorHAnsi"/>
          <w:i/>
          <w:iCs/>
          <w:color w:val="1F3864" w:themeColor="accent1" w:themeShade="80"/>
          <w:sz w:val="24"/>
          <w:szCs w:val="24"/>
        </w:rPr>
      </w:pPr>
      <w:r>
        <w:rPr>
          <w:rFonts w:ascii="Sylfaen" w:hAnsi="Sylfaen" w:cstheme="minorHAnsi"/>
          <w:color w:val="1F3864" w:themeColor="accent1" w:themeShade="80"/>
          <w:sz w:val="24"/>
          <w:szCs w:val="24"/>
        </w:rPr>
        <w:t xml:space="preserve">Donor </w:t>
      </w:r>
      <w:r w:rsidR="008D3103">
        <w:rPr>
          <w:rFonts w:ascii="Sylfaen" w:hAnsi="Sylfaen" w:cstheme="minorHAnsi"/>
          <w:color w:val="1F3864" w:themeColor="accent1" w:themeShade="80"/>
          <w:sz w:val="24"/>
          <w:szCs w:val="24"/>
        </w:rPr>
        <w:t>R</w:t>
      </w:r>
      <w:r>
        <w:rPr>
          <w:rFonts w:ascii="Sylfaen" w:hAnsi="Sylfaen" w:cstheme="minorHAnsi"/>
          <w:color w:val="1F3864" w:themeColor="accent1" w:themeShade="80"/>
          <w:sz w:val="24"/>
          <w:szCs w:val="24"/>
        </w:rPr>
        <w:t>ound</w:t>
      </w:r>
      <w:r w:rsidR="008D3103">
        <w:rPr>
          <w:rFonts w:ascii="Sylfaen" w:hAnsi="Sylfaen" w:cstheme="minorHAnsi"/>
          <w:color w:val="1F3864" w:themeColor="accent1" w:themeShade="80"/>
          <w:sz w:val="24"/>
          <w:szCs w:val="24"/>
        </w:rPr>
        <w:t xml:space="preserve"> T</w:t>
      </w:r>
      <w:r>
        <w:rPr>
          <w:rFonts w:ascii="Sylfaen" w:hAnsi="Sylfaen" w:cstheme="minorHAnsi"/>
          <w:color w:val="1F3864" w:themeColor="accent1" w:themeShade="80"/>
          <w:sz w:val="24"/>
          <w:szCs w:val="24"/>
        </w:rPr>
        <w:t>able</w:t>
      </w:r>
      <w:r w:rsidR="00D87700">
        <w:rPr>
          <w:rFonts w:ascii="Sylfaen" w:hAnsi="Sylfaen" w:cstheme="minorHAnsi"/>
          <w:color w:val="1F3864" w:themeColor="accent1" w:themeShade="80"/>
          <w:sz w:val="24"/>
          <w:szCs w:val="24"/>
        </w:rPr>
        <w:t xml:space="preserve"> </w:t>
      </w:r>
      <w:r w:rsidR="00E65C5F" w:rsidRPr="00D87700">
        <w:rPr>
          <w:rFonts w:ascii="Sylfaen" w:hAnsi="Sylfaen" w:cstheme="minorHAnsi"/>
          <w:color w:val="1F3864" w:themeColor="accent1" w:themeShade="80"/>
          <w:sz w:val="24"/>
          <w:szCs w:val="24"/>
        </w:rPr>
        <w:t>under the auspices of</w:t>
      </w:r>
      <w:r w:rsidR="00E65C5F" w:rsidRPr="0082439D">
        <w:rPr>
          <w:rFonts w:ascii="Sylfaen" w:hAnsi="Sylfaen" w:cstheme="minorHAnsi"/>
          <w:i/>
          <w:iCs/>
          <w:color w:val="1F3864" w:themeColor="accent1" w:themeShade="80"/>
          <w:sz w:val="24"/>
          <w:szCs w:val="24"/>
        </w:rPr>
        <w:t xml:space="preserve"> </w:t>
      </w:r>
      <w:r w:rsidR="0074017F" w:rsidRPr="0082439D">
        <w:rPr>
          <w:rFonts w:ascii="Sylfaen" w:hAnsi="Sylfaen" w:cstheme="minorHAnsi"/>
          <w:b/>
          <w:bCs/>
          <w:i/>
          <w:iCs/>
          <w:color w:val="1F3864" w:themeColor="accent1" w:themeShade="80"/>
          <w:sz w:val="24"/>
          <w:szCs w:val="24"/>
        </w:rPr>
        <w:t>Week of Skills Georgia</w:t>
      </w:r>
    </w:p>
    <w:p w14:paraId="322E09BF" w14:textId="0422A691" w:rsidR="0074017F" w:rsidRPr="00AD52A2" w:rsidRDefault="0074017F" w:rsidP="008D3103">
      <w:pPr>
        <w:spacing w:after="120" w:line="240" w:lineRule="auto"/>
        <w:jc w:val="center"/>
        <w:rPr>
          <w:rFonts w:ascii="Sylfaen" w:hAnsi="Sylfaen" w:cstheme="minorHAnsi"/>
          <w:b/>
          <w:bCs/>
          <w:i/>
          <w:iCs/>
          <w:color w:val="1F3864" w:themeColor="accent1" w:themeShade="80"/>
        </w:rPr>
      </w:pPr>
      <w:r w:rsidRPr="00AD52A2">
        <w:rPr>
          <w:rFonts w:ascii="Sylfaen" w:hAnsi="Sylfaen" w:cstheme="minorHAnsi"/>
          <w:b/>
          <w:bCs/>
          <w:i/>
          <w:iCs/>
          <w:color w:val="1F3864" w:themeColor="accent1" w:themeShade="80"/>
        </w:rPr>
        <w:t xml:space="preserve">DECEMBER </w:t>
      </w:r>
      <w:r w:rsidR="00091950" w:rsidRPr="00AD52A2">
        <w:rPr>
          <w:rFonts w:ascii="Sylfaen" w:hAnsi="Sylfaen" w:cstheme="minorHAnsi"/>
          <w:b/>
          <w:bCs/>
          <w:i/>
          <w:iCs/>
          <w:color w:val="1F3864" w:themeColor="accent1" w:themeShade="80"/>
        </w:rPr>
        <w:t>11</w:t>
      </w:r>
      <w:r w:rsidRPr="00AD52A2">
        <w:rPr>
          <w:rFonts w:ascii="Sylfaen" w:hAnsi="Sylfaen" w:cstheme="minorHAnsi"/>
          <w:b/>
          <w:bCs/>
          <w:i/>
          <w:iCs/>
          <w:color w:val="1F3864" w:themeColor="accent1" w:themeShade="80"/>
        </w:rPr>
        <w:t>, 2020</w:t>
      </w:r>
    </w:p>
    <w:p w14:paraId="7AF866E1" w14:textId="2DD092FB" w:rsidR="00A6061F" w:rsidRPr="0082439D" w:rsidRDefault="0074017F" w:rsidP="004100CC">
      <w:pPr>
        <w:spacing w:after="120" w:line="240" w:lineRule="auto"/>
        <w:jc w:val="center"/>
        <w:rPr>
          <w:rFonts w:ascii="Sylfaen" w:hAnsi="Sylfaen" w:cstheme="minorHAnsi"/>
          <w:i/>
          <w:iCs/>
          <w:color w:val="1F3864" w:themeColor="accent1" w:themeShade="80"/>
        </w:rPr>
      </w:pPr>
      <w:r w:rsidRPr="00AD52A2">
        <w:rPr>
          <w:rFonts w:ascii="Sylfaen" w:hAnsi="Sylfaen" w:cstheme="minorHAnsi"/>
          <w:i/>
          <w:iCs/>
          <w:color w:val="1F3864" w:themeColor="accent1" w:themeShade="80"/>
        </w:rPr>
        <w:t>VIA ZOOM</w:t>
      </w:r>
      <w:r w:rsidR="003F0527" w:rsidRPr="00AD52A2">
        <w:rPr>
          <w:rFonts w:ascii="Sylfaen" w:hAnsi="Sylfaen" w:cstheme="minorHAnsi"/>
          <w:i/>
          <w:iCs/>
          <w:color w:val="1F3864" w:themeColor="accent1" w:themeShade="80"/>
        </w:rPr>
        <w:t xml:space="preserve"> </w:t>
      </w:r>
    </w:p>
    <w:tbl>
      <w:tblPr>
        <w:tblW w:w="10632" w:type="dxa"/>
        <w:tblInd w:w="-856" w:type="dxa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51"/>
        <w:gridCol w:w="4962"/>
        <w:gridCol w:w="4819"/>
      </w:tblGrid>
      <w:tr w:rsidR="000930E8" w:rsidRPr="00C4541B" w14:paraId="314A9365" w14:textId="77777777" w:rsidTr="00EF0909">
        <w:trPr>
          <w:trHeight w:val="255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5D5733D" w14:textId="77777777" w:rsidR="005E081C" w:rsidRPr="00322DFC" w:rsidRDefault="005E081C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10:00 – 10:10</w:t>
            </w:r>
          </w:p>
        </w:tc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1FFC68BB" w14:textId="33CDB34E" w:rsidR="005E081C" w:rsidRPr="005953E0" w:rsidRDefault="005E081C" w:rsidP="00DD02AE">
            <w:pPr>
              <w:spacing w:before="120" w:after="120"/>
              <w:rPr>
                <w:rFonts w:ascii="Sylfaen" w:eastAsia="Calibri" w:hAnsi="Sylfaen"/>
                <w:b/>
                <w:iCs/>
                <w:noProof/>
                <w:color w:val="394380"/>
              </w:rPr>
            </w:pPr>
            <w:r w:rsidRPr="005953E0">
              <w:rPr>
                <w:rFonts w:ascii="Sylfaen" w:eastAsia="Calibri" w:hAnsi="Sylfaen"/>
                <w:b/>
                <w:iCs/>
                <w:noProof/>
                <w:color w:val="394380"/>
              </w:rPr>
              <w:t>Opening Remarks</w:t>
            </w:r>
          </w:p>
        </w:tc>
      </w:tr>
      <w:tr w:rsidR="000930E8" w:rsidRPr="00C4541B" w14:paraId="1D1FFED1" w14:textId="77777777" w:rsidTr="00EF0909">
        <w:trPr>
          <w:trHeight w:val="359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9752CB8" w14:textId="77777777" w:rsidR="005E081C" w:rsidRPr="00322DFC" w:rsidRDefault="005E081C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9781" w:type="dxa"/>
            <w:gridSpan w:val="2"/>
            <w:shd w:val="clear" w:color="auto" w:fill="FFFFFF" w:themeFill="background1"/>
            <w:vAlign w:val="center"/>
          </w:tcPr>
          <w:p w14:paraId="4F417485" w14:textId="29E1DC01" w:rsidR="005C1B5D" w:rsidRPr="00322DFC" w:rsidRDefault="0088271D" w:rsidP="00322DFC">
            <w:pPr>
              <w:spacing w:after="0"/>
              <w:jc w:val="both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Catalin GHERMAN, Deputy Head of Cooperation, Delegation of the European Union to Georgia </w:t>
            </w:r>
          </w:p>
        </w:tc>
      </w:tr>
      <w:tr w:rsidR="00236A17" w:rsidRPr="00C4541B" w14:paraId="68DA7CBA" w14:textId="77777777" w:rsidTr="00EF0909">
        <w:trPr>
          <w:trHeight w:val="503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F641E78" w14:textId="41F02A6D" w:rsidR="00236A17" w:rsidRPr="00322DFC" w:rsidRDefault="00236A17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10:10 – 11:</w:t>
            </w:r>
            <w:r w:rsidR="00D27986"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2</w:t>
            </w: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0</w:t>
            </w:r>
          </w:p>
          <w:p w14:paraId="6EF1DEDF" w14:textId="77777777" w:rsidR="00236A17" w:rsidRPr="00322DFC" w:rsidRDefault="00236A17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  <w:p w14:paraId="500005D3" w14:textId="77777777" w:rsidR="00236A17" w:rsidRPr="00322DFC" w:rsidRDefault="00236A17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  <w:p w14:paraId="7E560227" w14:textId="77777777" w:rsidR="00236A17" w:rsidRPr="00322DFC" w:rsidRDefault="00236A17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449D7D3E" w14:textId="693F7958" w:rsidR="00236A17" w:rsidRDefault="00236A17" w:rsidP="00DD02AE">
            <w:pPr>
              <w:spacing w:before="120" w:after="120"/>
              <w:rPr>
                <w:rFonts w:ascii="Sylfaen" w:eastAsia="Calibri" w:hAnsi="Sylfaen"/>
                <w:b/>
                <w:iCs/>
                <w:noProof/>
                <w:color w:val="394380"/>
                <w:sz w:val="10"/>
                <w:szCs w:val="10"/>
              </w:rPr>
            </w:pPr>
            <w:r w:rsidRPr="005953E0">
              <w:rPr>
                <w:rFonts w:ascii="Sylfaen" w:eastAsia="Calibri" w:hAnsi="Sylfaen"/>
                <w:b/>
                <w:iCs/>
                <w:noProof/>
                <w:color w:val="394380"/>
              </w:rPr>
              <w:t>P</w:t>
            </w:r>
            <w:r w:rsidR="00322DFC">
              <w:rPr>
                <w:rFonts w:ascii="Sylfaen" w:eastAsia="Calibri" w:hAnsi="Sylfaen"/>
                <w:b/>
                <w:iCs/>
                <w:noProof/>
                <w:color w:val="394380"/>
              </w:rPr>
              <w:t>anel 1</w:t>
            </w:r>
            <w:r w:rsidRPr="005953E0">
              <w:rPr>
                <w:rFonts w:ascii="Sylfaen" w:eastAsia="Calibri" w:hAnsi="Sylfaen"/>
                <w:b/>
                <w:iCs/>
                <w:noProof/>
                <w:color w:val="394380"/>
              </w:rPr>
              <w:t xml:space="preserve">: </w:t>
            </w:r>
            <w:r w:rsidR="00D87700">
              <w:rPr>
                <w:rFonts w:ascii="Sylfaen" w:eastAsia="Calibri" w:hAnsi="Sylfaen"/>
                <w:b/>
                <w:iCs/>
                <w:noProof/>
                <w:color w:val="394380"/>
              </w:rPr>
              <w:t>Skills Policy and Governance, and Public</w:t>
            </w:r>
            <w:r w:rsidRPr="005953E0">
              <w:rPr>
                <w:rFonts w:ascii="Sylfaen" w:eastAsia="Calibri" w:hAnsi="Sylfaen"/>
                <w:b/>
                <w:iCs/>
                <w:noProof/>
                <w:color w:val="394380"/>
              </w:rPr>
              <w:t>-Private Partnerships (PPP)</w:t>
            </w:r>
          </w:p>
        </w:tc>
      </w:tr>
      <w:tr w:rsidR="00236A17" w:rsidRPr="00C4541B" w14:paraId="5D58F4EB" w14:textId="77777777" w:rsidTr="00DD02AE">
        <w:trPr>
          <w:trHeight w:val="2547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2D860E5" w14:textId="77777777" w:rsidR="00236A17" w:rsidRPr="00322DFC" w:rsidRDefault="00236A17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3A2F009A" w14:textId="0357944C" w:rsidR="00236A17" w:rsidRPr="007D3D94" w:rsidRDefault="00D87700" w:rsidP="00D01921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</w:pPr>
            <w:r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  <w:t xml:space="preserve">Thematic Presentations and </w:t>
            </w:r>
            <w:r w:rsidR="00D27986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  <w:t xml:space="preserve">Discussion topics </w:t>
            </w:r>
          </w:p>
          <w:p w14:paraId="1A795498" w14:textId="3EDA15C5" w:rsidR="00B37601" w:rsidRDefault="00B37601" w:rsidP="00AF49EA">
            <w:pPr>
              <w:pStyle w:val="Heading1"/>
              <w:numPr>
                <w:ilvl w:val="0"/>
                <w:numId w:val="15"/>
              </w:numPr>
              <w:spacing w:before="0" w:after="0"/>
              <w:ind w:left="443" w:hanging="284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 w:rsidRPr="00B37601">
              <w:rPr>
                <w:rFonts w:ascii="Sylfaen" w:eastAsia="Calibri" w:hAnsi="Sylfaen"/>
                <w:b w:val="0"/>
                <w:bCs w:val="0"/>
                <w:iCs/>
                <w:noProof/>
                <w:color w:val="394380"/>
                <w:sz w:val="20"/>
                <w:szCs w:val="20"/>
              </w:rPr>
              <w:t>Sector skills policy</w:t>
            </w:r>
            <w:r>
              <w:rPr>
                <w:rFonts w:ascii="Sylfaen" w:eastAsia="Calibri" w:hAnsi="Sylfaen"/>
                <w:b w:val="0"/>
                <w:bCs w:val="0"/>
                <w:iCs/>
                <w:noProof/>
                <w:color w:val="394380"/>
                <w:sz w:val="20"/>
                <w:szCs w:val="20"/>
              </w:rPr>
              <w:t xml:space="preserve"> - n</w:t>
            </w: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ew VET strategy,  m</w:t>
            </w:r>
            <w:r w:rsidRPr="007D3D94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onitoring </w:t>
            </w: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and </w:t>
            </w:r>
            <w:r w:rsidRPr="007D3D94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evaluati</w:t>
            </w: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on</w:t>
            </w:r>
          </w:p>
          <w:p w14:paraId="7C849A0F" w14:textId="166AB500" w:rsidR="00D27986" w:rsidRPr="00322DFC" w:rsidRDefault="00D27986" w:rsidP="00AF49EA">
            <w:pPr>
              <w:pStyle w:val="Heading1"/>
              <w:numPr>
                <w:ilvl w:val="0"/>
                <w:numId w:val="15"/>
              </w:numPr>
              <w:spacing w:before="0" w:after="0"/>
              <w:ind w:left="443" w:hanging="284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New model of </w:t>
            </w:r>
            <w:r w:rsidR="00D87700"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VET</w:t>
            </w:r>
            <w:r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governance (</w:t>
            </w:r>
            <w:r w:rsidR="00D87700"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Skills Georgia</w:t>
            </w:r>
            <w:r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, SSOs)</w:t>
            </w:r>
            <w:r w:rsidR="00B37601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and</w:t>
            </w:r>
            <w:r w:rsid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</w:t>
            </w:r>
            <w:r w:rsidR="00D87700"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d</w:t>
            </w:r>
            <w:r w:rsidR="00D87700" w:rsidRPr="00D87700">
              <w:rPr>
                <w:rFonts w:ascii="Sylfaen" w:eastAsia="Calibri" w:hAnsi="Sylfaen"/>
                <w:b w:val="0"/>
                <w:bCs w:val="0"/>
                <w:iCs/>
                <w:noProof/>
                <w:color w:val="394380"/>
                <w:sz w:val="20"/>
                <w:szCs w:val="20"/>
              </w:rPr>
              <w:t>ecentralization</w:t>
            </w:r>
            <w:r w:rsidR="00D87700">
              <w:rPr>
                <w:rFonts w:ascii="Sylfaen" w:eastAsia="Calibri" w:hAnsi="Sylfaen"/>
                <w:b w:val="0"/>
                <w:bCs w:val="0"/>
                <w:iCs/>
                <w:noProof/>
                <w:color w:val="394380"/>
                <w:sz w:val="20"/>
                <w:szCs w:val="20"/>
              </w:rPr>
              <w:t xml:space="preserve"> </w:t>
            </w:r>
          </w:p>
          <w:p w14:paraId="41615922" w14:textId="54217553" w:rsidR="00D87700" w:rsidRPr="007D3D94" w:rsidRDefault="00D87700" w:rsidP="00AF49EA">
            <w:pPr>
              <w:pStyle w:val="Heading1"/>
              <w:numPr>
                <w:ilvl w:val="0"/>
                <w:numId w:val="15"/>
              </w:numPr>
              <w:spacing w:before="0" w:after="0"/>
              <w:ind w:left="443" w:hanging="284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 w:rsidRPr="007D3D94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Work-based learning</w:t>
            </w:r>
          </w:p>
          <w:p w14:paraId="2A30049B" w14:textId="229EE3B8" w:rsidR="00236A17" w:rsidRPr="00D87700" w:rsidRDefault="00236A17" w:rsidP="00AF49EA">
            <w:pPr>
              <w:pStyle w:val="Heading1"/>
              <w:numPr>
                <w:ilvl w:val="0"/>
                <w:numId w:val="15"/>
              </w:numPr>
              <w:spacing w:before="0" w:after="0"/>
              <w:ind w:left="443" w:hanging="284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New model</w:t>
            </w:r>
            <w:r w:rsid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s</w:t>
            </w:r>
            <w:r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of </w:t>
            </w:r>
            <w:r w:rsid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VET</w:t>
            </w:r>
            <w:r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funding</w:t>
            </w:r>
            <w:r w:rsidR="00D87700"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and</w:t>
            </w:r>
            <w:r w:rsidR="00822663" w:rsidRPr="00D8770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student enrollment</w:t>
            </w:r>
          </w:p>
          <w:p w14:paraId="200EA96E" w14:textId="4D262968" w:rsidR="00236A17" w:rsidRPr="001812AF" w:rsidRDefault="00236A17" w:rsidP="00D01921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 w:rsidRPr="00D1388F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>Facilitator</w:t>
            </w:r>
            <w:r w:rsidR="001812AF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 -</w:t>
            </w:r>
            <w:r w:rsidRPr="00D1388F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 </w:t>
            </w:r>
            <w:r w:rsidR="00322DFC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 </w:t>
            </w:r>
            <w:r w:rsidR="001812AF" w:rsidRPr="00EF0909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</w:rPr>
              <w:t xml:space="preserve">Nika </w:t>
            </w:r>
            <w:r w:rsidR="001812AF" w:rsidRPr="00EF0909">
              <w:rPr>
                <w:rFonts w:ascii="Sylfaen" w:eastAsia="Calibri" w:hAnsi="Sylfaen"/>
                <w:bCs/>
                <w:iCs/>
                <w:caps/>
                <w:noProof/>
                <w:color w:val="394380"/>
                <w:sz w:val="20"/>
                <w:szCs w:val="20"/>
              </w:rPr>
              <w:t>Kochishvili (</w:t>
            </w:r>
            <w:r w:rsidR="001812AF" w:rsidRPr="00EF0909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</w:rPr>
              <w:t>EUD)</w:t>
            </w:r>
          </w:p>
        </w:tc>
        <w:tc>
          <w:tcPr>
            <w:tcW w:w="4819" w:type="dxa"/>
            <w:shd w:val="clear" w:color="auto" w:fill="FFFFFF" w:themeFill="background1"/>
          </w:tcPr>
          <w:p w14:paraId="43CD412E" w14:textId="5B88FC45" w:rsidR="00B37601" w:rsidRPr="00D01921" w:rsidRDefault="00B37601" w:rsidP="00745698">
            <w:pPr>
              <w:spacing w:after="0" w:line="276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u w:val="single"/>
              </w:rPr>
            </w:pPr>
            <w:r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u w:val="single"/>
              </w:rPr>
              <w:t>Short Presentations</w:t>
            </w:r>
          </w:p>
          <w:p w14:paraId="0FB556C3" w14:textId="163D2BFD" w:rsidR="00D27986" w:rsidRPr="00D01921" w:rsidRDefault="00D27986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>MoESCS</w:t>
            </w:r>
            <w:r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(Tamar </w:t>
            </w:r>
            <w:r w:rsidRPr="00EF0909">
              <w:rPr>
                <w:rFonts w:ascii="Sylfaen" w:eastAsia="Calibri" w:hAnsi="Sylfaen"/>
                <w:iCs/>
                <w:caps/>
                <w:noProof/>
                <w:color w:val="394380"/>
                <w:sz w:val="20"/>
                <w:szCs w:val="20"/>
              </w:rPr>
              <w:t>Kitiashvili</w:t>
            </w:r>
            <w:r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)</w:t>
            </w:r>
          </w:p>
          <w:p w14:paraId="0CE79D86" w14:textId="67F5AE12" w:rsidR="00D27986" w:rsidRPr="00D01921" w:rsidRDefault="00896319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 xml:space="preserve">GCCI </w:t>
            </w:r>
            <w:r w:rsid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>–</w:t>
            </w:r>
            <w:r w:rsidRPr="00D01921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 xml:space="preserve"> </w:t>
            </w:r>
            <w:r w:rsidR="00F369BA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panel member TBC</w:t>
            </w:r>
            <w:r w:rsidR="00D27986"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 </w:t>
            </w:r>
          </w:p>
          <w:p w14:paraId="33D91D21" w14:textId="0D8F8017" w:rsidR="00D27986" w:rsidRPr="00D01921" w:rsidRDefault="00896319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 xml:space="preserve">EU - </w:t>
            </w:r>
            <w:r w:rsidR="009A2AC3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Skills4Jobs TA</w:t>
            </w:r>
            <w:r w:rsidR="00D27986"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 </w:t>
            </w:r>
            <w:r w:rsid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(David HANDLEY)</w:t>
            </w:r>
          </w:p>
          <w:p w14:paraId="74973CD8" w14:textId="34FD1FFE" w:rsidR="00236A17" w:rsidRPr="00F369BA" w:rsidRDefault="00236A17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>UNDP</w:t>
            </w:r>
            <w:r w:rsidR="00B37601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>/SDC</w:t>
            </w:r>
            <w:r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  <w:r w:rsidR="00DD02AE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- </w:t>
            </w:r>
            <w:r w:rsidR="00AF49EA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UNDP/</w:t>
            </w:r>
            <w:r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Swiss Development Cooperation</w:t>
            </w:r>
            <w:r w:rsidR="00B37601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</w:p>
          <w:p w14:paraId="682E5E8D" w14:textId="05CF0E8E" w:rsidR="00236A17" w:rsidRPr="00F369BA" w:rsidRDefault="00896319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GIZ - </w:t>
            </w:r>
            <w:r w:rsidR="00236A17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German International Cooperation </w:t>
            </w:r>
          </w:p>
          <w:p w14:paraId="7D44D801" w14:textId="5FBA8F7F" w:rsidR="00D27986" w:rsidRPr="00F369BA" w:rsidRDefault="00896319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GGF - </w:t>
            </w:r>
            <w:r w:rsidR="00236A17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UK Good Governance Fund </w:t>
            </w:r>
          </w:p>
          <w:p w14:paraId="7FF44721" w14:textId="54C08C90" w:rsidR="00D27986" w:rsidRPr="00D01921" w:rsidRDefault="00896319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USAID - </w:t>
            </w:r>
            <w:r w:rsidR="00D27986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US Agency for International Development</w:t>
            </w:r>
            <w:r w:rsidR="00D27986"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</w:t>
            </w:r>
          </w:p>
          <w:p w14:paraId="4B88E228" w14:textId="155BCDBD" w:rsidR="00B37601" w:rsidRPr="00D01921" w:rsidRDefault="00B37601" w:rsidP="00745698">
            <w:pPr>
              <w:spacing w:after="0" w:line="240" w:lineRule="auto"/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</w:pPr>
            <w:r w:rsidRPr="00D01921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  <w:t>Questions and Answers</w:t>
            </w:r>
          </w:p>
        </w:tc>
      </w:tr>
      <w:tr w:rsidR="00FF55F2" w:rsidRPr="00C4541B" w14:paraId="59E8418B" w14:textId="77777777" w:rsidTr="00EF0909">
        <w:trPr>
          <w:trHeight w:val="620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5374B90" w14:textId="2DB1228D" w:rsidR="00FF55F2" w:rsidRPr="00322DFC" w:rsidRDefault="00FF55F2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11:</w:t>
            </w:r>
            <w:r w:rsidR="00D27986"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2</w:t>
            </w: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0 – 12:</w:t>
            </w:r>
            <w:r w:rsidR="00D27986"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2</w:t>
            </w: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0</w:t>
            </w:r>
          </w:p>
          <w:p w14:paraId="4D58C40A" w14:textId="77777777" w:rsidR="00FF55F2" w:rsidRPr="00322DFC" w:rsidRDefault="00FF55F2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0E89DCCC" w14:textId="36EC65BD" w:rsidR="00FF55F2" w:rsidRPr="00D01921" w:rsidRDefault="00322DFC" w:rsidP="00DD02AE">
            <w:pPr>
              <w:spacing w:before="120" w:after="120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DD02AE">
              <w:rPr>
                <w:rFonts w:ascii="Sylfaen" w:eastAsia="Calibri" w:hAnsi="Sylfaen"/>
                <w:b/>
                <w:iCs/>
                <w:noProof/>
                <w:color w:val="394380"/>
              </w:rPr>
              <w:t>Panel 2</w:t>
            </w:r>
            <w:r w:rsidR="003F2BC4" w:rsidRPr="00DD02AE">
              <w:rPr>
                <w:rFonts w:ascii="Sylfaen" w:eastAsia="Calibri" w:hAnsi="Sylfaen"/>
                <w:b/>
                <w:iCs/>
                <w:noProof/>
                <w:color w:val="394380"/>
              </w:rPr>
              <w:t>: Quality Enhancement and Relevance of VET</w:t>
            </w:r>
          </w:p>
        </w:tc>
      </w:tr>
      <w:tr w:rsidR="00FF55F2" w:rsidRPr="00C4541B" w14:paraId="6B98ED18" w14:textId="77777777" w:rsidTr="00DD02AE">
        <w:trPr>
          <w:trHeight w:val="2607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0D60CC0" w14:textId="77777777" w:rsidR="00FF55F2" w:rsidRPr="00322DFC" w:rsidRDefault="00FF55F2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4B9BB1B1" w14:textId="77777777" w:rsidR="00745698" w:rsidRPr="007D3D94" w:rsidRDefault="00745698" w:rsidP="00745698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</w:pPr>
            <w:r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  <w:t xml:space="preserve">Thematic Presentations and Discussion topics </w:t>
            </w:r>
          </w:p>
          <w:p w14:paraId="7AF906DD" w14:textId="1C4C8210" w:rsidR="008C7790" w:rsidRDefault="008C7790" w:rsidP="009A2AC3">
            <w:pPr>
              <w:pStyle w:val="Heading1"/>
              <w:numPr>
                <w:ilvl w:val="0"/>
                <w:numId w:val="13"/>
              </w:numPr>
              <w:spacing w:before="0" w:after="0"/>
              <w:ind w:left="457" w:hanging="283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New quality framework </w:t>
            </w:r>
            <w:r w:rsidR="00D01921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for</w:t>
            </w: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VET </w:t>
            </w:r>
          </w:p>
          <w:p w14:paraId="4D649D0A" w14:textId="404D6256" w:rsidR="008C7790" w:rsidRPr="008C7790" w:rsidRDefault="004100CC" w:rsidP="009A2AC3">
            <w:pPr>
              <w:pStyle w:val="Heading1"/>
              <w:numPr>
                <w:ilvl w:val="0"/>
                <w:numId w:val="13"/>
              </w:numPr>
              <w:spacing w:before="0" w:after="0"/>
              <w:ind w:left="457" w:hanging="283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NQF and r</w:t>
            </w:r>
            <w:r w:rsidR="008C7790" w:rsidRPr="00822663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e</w:t>
            </w:r>
            <w:r w:rsidR="008C779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vis</w:t>
            </w:r>
            <w:r w:rsidR="00896319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ed</w:t>
            </w:r>
            <w:r w:rsidR="008C7790" w:rsidRPr="00822663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qualifications</w:t>
            </w:r>
            <w:r w:rsidR="008C7790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development policy</w:t>
            </w:r>
          </w:p>
          <w:p w14:paraId="108CFC01" w14:textId="0CB22644" w:rsidR="008C7790" w:rsidRDefault="008C7790" w:rsidP="009A2AC3">
            <w:pPr>
              <w:pStyle w:val="Heading1"/>
              <w:numPr>
                <w:ilvl w:val="0"/>
                <w:numId w:val="13"/>
              </w:numPr>
              <w:spacing w:before="0" w:after="0"/>
              <w:ind w:left="457" w:hanging="283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 w:rsidRPr="00822663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Credit system for </w:t>
            </w:r>
            <w:r w:rsidR="00896319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VET</w:t>
            </w:r>
          </w:p>
          <w:p w14:paraId="2972B2DB" w14:textId="2EF00BA0" w:rsidR="009A2AC3" w:rsidRPr="009A2AC3" w:rsidRDefault="009A2AC3" w:rsidP="009A2AC3">
            <w:pPr>
              <w:pStyle w:val="ListParagraph"/>
              <w:numPr>
                <w:ilvl w:val="0"/>
                <w:numId w:val="13"/>
              </w:numPr>
              <w:spacing w:after="0"/>
              <w:ind w:left="457" w:hanging="283"/>
            </w:pPr>
            <w:r w:rsidRPr="009A2AC3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Key competencies in VET</w:t>
            </w:r>
          </w:p>
          <w:p w14:paraId="7FBFA339" w14:textId="3F4676F8" w:rsidR="008C7790" w:rsidRPr="00322DFC" w:rsidRDefault="008C7790" w:rsidP="009A2A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 w:hanging="283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New teacher professional development</w:t>
            </w:r>
            <w:r w:rsidR="00EF0909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model</w:t>
            </w: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</w:t>
            </w:r>
          </w:p>
          <w:p w14:paraId="1F3CB87F" w14:textId="658A26D3" w:rsidR="008C7790" w:rsidRPr="00D01921" w:rsidRDefault="00D27986" w:rsidP="009A2AC3">
            <w:pPr>
              <w:pStyle w:val="Heading1"/>
              <w:numPr>
                <w:ilvl w:val="0"/>
                <w:numId w:val="13"/>
              </w:numPr>
              <w:spacing w:before="0" w:after="0"/>
              <w:ind w:left="457" w:hanging="283"/>
              <w:rPr>
                <w:rFonts w:ascii="Sylfaen" w:eastAsia="Calibri" w:hAnsi="Sylfaen"/>
                <w:b w:val="0"/>
                <w:bCs w:val="0"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Digitalization</w:t>
            </w:r>
            <w:r w:rsidR="008D3103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,</w:t>
            </w:r>
            <w:r w:rsidR="00D01921" w:rsidRPr="00D01921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 i</w:t>
            </w:r>
            <w:r w:rsidR="008C7790" w:rsidRPr="00D01921">
              <w:rPr>
                <w:rFonts w:ascii="Sylfaen" w:eastAsia="Calibri" w:hAnsi="Sylfaen"/>
                <w:b w:val="0"/>
                <w:bCs w:val="0"/>
                <w:iCs/>
                <w:noProof/>
                <w:color w:val="394380"/>
                <w:sz w:val="20"/>
                <w:szCs w:val="20"/>
              </w:rPr>
              <w:t>nternationalisation of VET</w:t>
            </w:r>
          </w:p>
          <w:p w14:paraId="49AA4D00" w14:textId="44B7B48D" w:rsidR="00FF55F2" w:rsidRPr="00322DFC" w:rsidRDefault="00FF55F2" w:rsidP="009A2AC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7" w:hanging="283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Centre</w:t>
            </w:r>
            <w:r w:rsidR="0082439D"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s of Excellence</w:t>
            </w:r>
          </w:p>
          <w:p w14:paraId="314DE826" w14:textId="797D5621" w:rsidR="00FF55F2" w:rsidRPr="009860C3" w:rsidRDefault="00FF55F2" w:rsidP="00745698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 w:rsidRPr="009860C3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>Facilitator</w:t>
            </w:r>
            <w:r w:rsidR="00D01921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 –</w:t>
            </w:r>
            <w:r w:rsidR="00EF0909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 </w:t>
            </w:r>
            <w:r w:rsid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>To be confirmed</w:t>
            </w:r>
          </w:p>
        </w:tc>
        <w:tc>
          <w:tcPr>
            <w:tcW w:w="4819" w:type="dxa"/>
            <w:shd w:val="clear" w:color="auto" w:fill="FFFFFF" w:themeFill="background1"/>
          </w:tcPr>
          <w:p w14:paraId="2F469777" w14:textId="1559CC81" w:rsidR="00896319" w:rsidRPr="00D01921" w:rsidRDefault="00896319" w:rsidP="0082439D">
            <w:pPr>
              <w:spacing w:after="0" w:line="276" w:lineRule="auto"/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</w:pPr>
            <w:r w:rsidRPr="00D01921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  <w:t>Short Presentations</w:t>
            </w:r>
          </w:p>
          <w:p w14:paraId="30E544BA" w14:textId="58577C40" w:rsidR="00D27986" w:rsidRPr="00D01921" w:rsidRDefault="00D27986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NCEQE </w:t>
            </w:r>
            <w:r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(Kakhaber </w:t>
            </w:r>
            <w:r w:rsidRPr="00AF49EA">
              <w:rPr>
                <w:rFonts w:ascii="Sylfaen" w:eastAsia="Calibri" w:hAnsi="Sylfaen"/>
                <w:iCs/>
                <w:caps/>
                <w:noProof/>
                <w:color w:val="394380"/>
                <w:sz w:val="20"/>
                <w:szCs w:val="20"/>
              </w:rPr>
              <w:t>Eradze</w:t>
            </w:r>
            <w:r w:rsidRP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)</w:t>
            </w:r>
          </w:p>
          <w:p w14:paraId="40857FD5" w14:textId="3E27DE60" w:rsidR="00D27986" w:rsidRPr="00F369BA" w:rsidRDefault="00896319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EU </w:t>
            </w:r>
            <w:r w:rsidR="009A2AC3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–</w:t>
            </w:r>
            <w:r w:rsidR="00DD02AE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  <w:r w:rsidR="009A2AC3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Skills4Jobs</w:t>
            </w:r>
            <w:r w:rsidR="00D27986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Twinning project</w:t>
            </w:r>
            <w:r w:rsidR="009A2AC3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, NCEQE</w:t>
            </w:r>
          </w:p>
          <w:p w14:paraId="2C306634" w14:textId="3143E2D1" w:rsidR="00D27986" w:rsidRPr="00F369BA" w:rsidRDefault="00896319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>UNDP</w:t>
            </w:r>
            <w:r w:rsidR="00745698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/SDC </w:t>
            </w:r>
            <w:r w:rsidR="00DD02AE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– </w:t>
            </w:r>
            <w:r w:rsidR="00AF49EA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UNDP/</w:t>
            </w:r>
            <w:r w:rsidR="00DD02AE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Swiss Development Cooperation</w:t>
            </w:r>
            <w:r w:rsidR="00D27986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</w:p>
          <w:p w14:paraId="4485BBEC" w14:textId="463691D4" w:rsidR="0082439D" w:rsidRPr="00F369BA" w:rsidRDefault="00896319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GIZ </w:t>
            </w:r>
            <w:r w:rsidR="00DD02AE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- </w:t>
            </w:r>
            <w:r w:rsidR="0082439D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German International Cooperation </w:t>
            </w:r>
          </w:p>
          <w:p w14:paraId="7B315AD1" w14:textId="357ECA38" w:rsidR="00B37601" w:rsidRPr="00F369BA" w:rsidRDefault="00896319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WB </w:t>
            </w:r>
            <w:r w:rsidR="00DD02AE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- </w:t>
            </w:r>
            <w:r w:rsidR="00B37601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World Bank</w:t>
            </w:r>
            <w:r w:rsidR="00B37601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</w:p>
          <w:p w14:paraId="23D76C58" w14:textId="6071D29B" w:rsidR="00B37601" w:rsidRPr="00F369BA" w:rsidRDefault="00DD02AE" w:rsidP="00745698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BC - </w:t>
            </w:r>
            <w:r w:rsidR="00B37601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The British Council</w:t>
            </w:r>
          </w:p>
          <w:p w14:paraId="657C3AE9" w14:textId="66724D80" w:rsidR="00FF55F2" w:rsidRPr="00D01921" w:rsidRDefault="00896319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KfW </w:t>
            </w:r>
            <w:r w:rsidR="00DD02AE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- </w:t>
            </w:r>
            <w:r w:rsidR="00FF55F2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German Development Bank</w:t>
            </w:r>
          </w:p>
          <w:p w14:paraId="6AA8DFA7" w14:textId="51EF5D04" w:rsidR="00FF55F2" w:rsidRPr="00D01921" w:rsidRDefault="00896319" w:rsidP="00745698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  <w:t>Questions and Answers</w:t>
            </w:r>
          </w:p>
        </w:tc>
      </w:tr>
      <w:tr w:rsidR="003F2BC4" w:rsidRPr="00C4541B" w14:paraId="70FDFEF1" w14:textId="77777777" w:rsidTr="00DD02AE">
        <w:trPr>
          <w:trHeight w:val="620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8F45E3F" w14:textId="483A1309" w:rsidR="003F2BC4" w:rsidRPr="00322DFC" w:rsidRDefault="003F2BC4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  <w:lang w:val="ka-GE"/>
              </w:rPr>
            </w:pP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12:</w:t>
            </w:r>
            <w:r w:rsidR="00322DFC"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2</w:t>
            </w: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0 – 13:</w:t>
            </w:r>
            <w:r w:rsidR="00EF3F38"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  <w:lang w:val="ka-GE"/>
              </w:rPr>
              <w:t>20</w:t>
            </w:r>
          </w:p>
          <w:p w14:paraId="452FD76E" w14:textId="77777777" w:rsidR="003F2BC4" w:rsidRPr="00322DFC" w:rsidRDefault="003F2BC4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E2949B8" w14:textId="22B1F080" w:rsidR="003F2BC4" w:rsidRPr="007D3D94" w:rsidRDefault="00322DFC" w:rsidP="00DD02AE">
            <w:pPr>
              <w:spacing w:before="120" w:after="12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iCs/>
                <w:noProof/>
                <w:color w:val="394380"/>
              </w:rPr>
              <w:t xml:space="preserve">Panel 3 </w:t>
            </w:r>
            <w:r w:rsidR="003F2BC4" w:rsidRPr="00C31E7F">
              <w:rPr>
                <w:rFonts w:ascii="Sylfaen" w:eastAsia="Calibri" w:hAnsi="Sylfaen"/>
                <w:b/>
                <w:iCs/>
                <w:noProof/>
                <w:color w:val="394380"/>
              </w:rPr>
              <w:t>: Perspectives on Lifelong Learning</w:t>
            </w:r>
            <w:r w:rsidR="008C7790">
              <w:rPr>
                <w:rFonts w:ascii="Sylfaen" w:eastAsia="Calibri" w:hAnsi="Sylfaen"/>
                <w:b/>
                <w:iCs/>
                <w:noProof/>
                <w:color w:val="394380"/>
              </w:rPr>
              <w:t xml:space="preserve"> and Acessability of VET</w:t>
            </w:r>
          </w:p>
        </w:tc>
      </w:tr>
      <w:tr w:rsidR="003F2BC4" w:rsidRPr="00C4541B" w14:paraId="566B9F18" w14:textId="77777777" w:rsidTr="004100CC">
        <w:trPr>
          <w:trHeight w:val="2645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C091A1A" w14:textId="77777777" w:rsidR="003F2BC4" w:rsidRPr="00322DFC" w:rsidRDefault="003F2BC4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FFFFFF" w:themeFill="background1"/>
          </w:tcPr>
          <w:p w14:paraId="5966F735" w14:textId="77777777" w:rsidR="00745698" w:rsidRPr="007D3D94" w:rsidRDefault="00745698" w:rsidP="004100CC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</w:pPr>
            <w:r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u w:val="single"/>
              </w:rPr>
              <w:t xml:space="preserve">Thematic Presentations and Discussion topics </w:t>
            </w:r>
          </w:p>
          <w:p w14:paraId="590D6A5B" w14:textId="5A678878" w:rsidR="0088271D" w:rsidRDefault="0088271D" w:rsidP="004100CC">
            <w:pPr>
              <w:pStyle w:val="ListParagraph"/>
              <w:numPr>
                <w:ilvl w:val="0"/>
                <w:numId w:val="11"/>
              </w:numPr>
              <w:spacing w:after="0"/>
              <w:ind w:left="439" w:hanging="283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TVET</w:t>
            </w:r>
            <w:r w:rsid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, g</w:t>
            </w: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eneral </w:t>
            </w:r>
            <w:r w:rsidR="00D01921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&amp; higher education links</w:t>
            </w:r>
          </w:p>
          <w:p w14:paraId="50EB5A95" w14:textId="054AE94E" w:rsidR="00DD02AE" w:rsidRDefault="00DD02AE" w:rsidP="004100CC">
            <w:pPr>
              <w:pStyle w:val="ListParagraph"/>
              <w:numPr>
                <w:ilvl w:val="0"/>
                <w:numId w:val="11"/>
              </w:numPr>
              <w:spacing w:after="0"/>
              <w:ind w:left="439" w:hanging="283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NQF implementation</w:t>
            </w:r>
          </w:p>
          <w:p w14:paraId="2BC879E7" w14:textId="77777777" w:rsidR="00DD02AE" w:rsidRPr="007D3D94" w:rsidRDefault="00DD02AE" w:rsidP="004100CC">
            <w:pPr>
              <w:pStyle w:val="Heading1"/>
              <w:numPr>
                <w:ilvl w:val="0"/>
                <w:numId w:val="11"/>
              </w:numPr>
              <w:spacing w:before="0" w:after="0"/>
              <w:ind w:left="439" w:hanging="283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Access and inclusivity in VET</w:t>
            </w:r>
          </w:p>
          <w:p w14:paraId="44F96ACF" w14:textId="77777777" w:rsidR="00DD02AE" w:rsidRPr="00322DFC" w:rsidRDefault="00DD02AE" w:rsidP="004100CC">
            <w:pPr>
              <w:pStyle w:val="ListParagraph"/>
              <w:numPr>
                <w:ilvl w:val="0"/>
                <w:numId w:val="11"/>
              </w:numPr>
              <w:spacing w:after="0"/>
              <w:ind w:left="439" w:hanging="283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Career education and guidance</w:t>
            </w:r>
          </w:p>
          <w:p w14:paraId="381E5CBB" w14:textId="0D7A9A19" w:rsidR="00745698" w:rsidRPr="00322DFC" w:rsidRDefault="00745698" w:rsidP="004100CC">
            <w:pPr>
              <w:pStyle w:val="ListParagraph"/>
              <w:numPr>
                <w:ilvl w:val="0"/>
                <w:numId w:val="11"/>
              </w:numPr>
              <w:spacing w:after="0"/>
              <w:ind w:left="439" w:hanging="283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322DFC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Adult </w:t>
            </w: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Learning</w:t>
            </w:r>
            <w:r w:rsidR="00DD02AE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, validation of non-formal learning</w:t>
            </w:r>
          </w:p>
          <w:p w14:paraId="110EA50E" w14:textId="118392FE" w:rsidR="003F2BC4" w:rsidRDefault="0082439D" w:rsidP="004100CC">
            <w:pPr>
              <w:pStyle w:val="Heading1"/>
              <w:numPr>
                <w:ilvl w:val="0"/>
                <w:numId w:val="11"/>
              </w:numPr>
              <w:spacing w:before="0" w:after="0"/>
              <w:ind w:left="439" w:hanging="283"/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</w:pPr>
            <w:r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S</w:t>
            </w:r>
            <w:r w:rsidR="003F2BC4" w:rsidRPr="007D3D94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kills </w:t>
            </w:r>
            <w:r w:rsidR="00D01921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 xml:space="preserve">development </w:t>
            </w:r>
            <w:r w:rsidR="003F2BC4" w:rsidRPr="007D3D94">
              <w:rPr>
                <w:rFonts w:ascii="Sylfaen" w:eastAsia="Calibri" w:hAnsi="Sylfaen" w:cstheme="minorBidi"/>
                <w:b w:val="0"/>
                <w:bCs w:val="0"/>
                <w:iCs/>
                <w:noProof/>
                <w:color w:val="394380"/>
                <w:kern w:val="0"/>
                <w:sz w:val="20"/>
                <w:szCs w:val="20"/>
                <w:lang w:val="en-US"/>
              </w:rPr>
              <w:t>in schools</w:t>
            </w:r>
          </w:p>
          <w:p w14:paraId="48CC755B" w14:textId="7272C3FE" w:rsidR="003F2BC4" w:rsidRPr="00322DFC" w:rsidRDefault="003F2BC4" w:rsidP="004100CC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</w:pPr>
            <w:r w:rsidRPr="00D1388F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Facilitator </w:t>
            </w:r>
            <w:r w:rsidR="008D3103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>–</w:t>
            </w:r>
            <w:r w:rsidR="00D01921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 xml:space="preserve"> </w:t>
            </w:r>
            <w:r w:rsid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</w:rPr>
              <w:t>To be confirmed</w:t>
            </w:r>
          </w:p>
        </w:tc>
        <w:tc>
          <w:tcPr>
            <w:tcW w:w="4819" w:type="dxa"/>
            <w:shd w:val="clear" w:color="auto" w:fill="FFFFFF" w:themeFill="background1"/>
          </w:tcPr>
          <w:p w14:paraId="63727965" w14:textId="77777777" w:rsidR="00745698" w:rsidRPr="00D01921" w:rsidRDefault="00745698" w:rsidP="00745698">
            <w:pPr>
              <w:spacing w:after="0" w:line="276" w:lineRule="auto"/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</w:pPr>
            <w:r w:rsidRPr="00D01921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  <w:t>Short Presentations</w:t>
            </w:r>
          </w:p>
          <w:p w14:paraId="3C161D55" w14:textId="11CBECB0" w:rsidR="0088271D" w:rsidRDefault="0082439D" w:rsidP="00EF0909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896319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>MoESCS</w:t>
            </w: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(Tamar </w:t>
            </w:r>
            <w:r w:rsidRPr="00AF49EA">
              <w:rPr>
                <w:rFonts w:ascii="Sylfaen" w:eastAsia="Calibri" w:hAnsi="Sylfaen"/>
                <w:iCs/>
                <w:caps/>
                <w:noProof/>
                <w:color w:val="394380"/>
                <w:sz w:val="20"/>
                <w:szCs w:val="20"/>
              </w:rPr>
              <w:t>Samkharadze</w:t>
            </w: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) </w:t>
            </w:r>
          </w:p>
          <w:p w14:paraId="4C7C0EED" w14:textId="2CA61FE4" w:rsidR="0082439D" w:rsidRDefault="0088271D" w:rsidP="00EF0909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896319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>SESA</w:t>
            </w: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 xml:space="preserve"> (Nino </w:t>
            </w:r>
            <w:r w:rsidRPr="00AF49EA">
              <w:rPr>
                <w:rFonts w:ascii="Sylfaen" w:eastAsia="Calibri" w:hAnsi="Sylfaen"/>
                <w:iCs/>
                <w:caps/>
                <w:noProof/>
                <w:color w:val="394380"/>
                <w:sz w:val="20"/>
                <w:szCs w:val="20"/>
              </w:rPr>
              <w:t>Veltauri</w:t>
            </w:r>
            <w:r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)</w:t>
            </w:r>
          </w:p>
          <w:p w14:paraId="0FFB4FF4" w14:textId="2B477157" w:rsidR="003F2BC4" w:rsidRPr="007D3D94" w:rsidRDefault="00745698" w:rsidP="00EF0909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</w:rPr>
              <w:t xml:space="preserve">EU - </w:t>
            </w:r>
            <w:r w:rsidR="009A2AC3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  <w:t>Skills4Jobs TA</w:t>
            </w:r>
          </w:p>
          <w:p w14:paraId="04D38D70" w14:textId="2B39A45A" w:rsidR="0082439D" w:rsidRPr="00F369BA" w:rsidRDefault="00745698" w:rsidP="00EF0909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>UNDP</w:t>
            </w:r>
            <w:r w:rsidR="00EF0909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>/SDC</w:t>
            </w:r>
            <w:r w:rsidR="003F2BC4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 </w:t>
            </w:r>
            <w:r w:rsidR="00DD02AE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– </w:t>
            </w:r>
            <w:r w:rsidR="00AF49EA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UNDP/</w:t>
            </w:r>
            <w:r w:rsidR="00DD02AE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Swiss Development Cooperation</w:t>
            </w:r>
          </w:p>
          <w:p w14:paraId="63F5A50C" w14:textId="055F0628" w:rsidR="008C7790" w:rsidRPr="00F369BA" w:rsidRDefault="00AF49EA" w:rsidP="00EF0909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>USAID</w:t>
            </w:r>
            <w:r w:rsidR="00745698"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- </w:t>
            </w:r>
            <w:r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US Agency for International Development</w:t>
            </w:r>
          </w:p>
          <w:p w14:paraId="0CC83A94" w14:textId="171BD11B" w:rsidR="0082439D" w:rsidRPr="00F369BA" w:rsidRDefault="00745698" w:rsidP="00EF0909">
            <w:pPr>
              <w:spacing w:after="0" w:line="240" w:lineRule="auto"/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</w:pPr>
            <w:r w:rsidRPr="00F369BA">
              <w:rPr>
                <w:rFonts w:ascii="Sylfaen" w:eastAsia="Calibri" w:hAnsi="Sylfaen"/>
                <w:b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ADB - </w:t>
            </w:r>
            <w:r w:rsidR="0082439D"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Asian Development Bank</w:t>
            </w:r>
            <w:r w:rsidR="0082439D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</w:p>
          <w:p w14:paraId="449A156E" w14:textId="2CB6D854" w:rsidR="0082439D" w:rsidRPr="007D3D94" w:rsidRDefault="0082439D" w:rsidP="00EF0909">
            <w:pPr>
              <w:spacing w:after="0" w:line="240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>DVV</w:t>
            </w:r>
            <w:r w:rsidR="00DD02AE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  <w:r w:rsidR="004100CC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– </w:t>
            </w:r>
            <w:r w:rsidR="004100CC" w:rsidRPr="00F369BA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highlight w:val="yellow"/>
              </w:rPr>
              <w:t>DVV</w:t>
            </w:r>
            <w:r w:rsidR="004100CC" w:rsidRPr="00F369BA">
              <w:rPr>
                <w:rFonts w:ascii="Sylfaen" w:eastAsia="Calibri" w:hAnsi="Sylfaen"/>
                <w:b/>
                <w:iCs/>
                <w:noProof/>
                <w:color w:val="394380"/>
                <w:sz w:val="20"/>
                <w:szCs w:val="20"/>
                <w:highlight w:val="yellow"/>
              </w:rPr>
              <w:t xml:space="preserve"> </w:t>
            </w:r>
            <w:r w:rsidRPr="00F369BA"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  <w:highlight w:val="yellow"/>
              </w:rPr>
              <w:t>International</w:t>
            </w:r>
          </w:p>
          <w:p w14:paraId="3E68D2CC" w14:textId="778A3A3B" w:rsidR="004100CC" w:rsidRPr="00322DFC" w:rsidRDefault="00745698" w:rsidP="004100CC">
            <w:pPr>
              <w:spacing w:after="120" w:line="276" w:lineRule="auto"/>
              <w:rPr>
                <w:rFonts w:ascii="Sylfaen" w:eastAsia="Calibri" w:hAnsi="Sylfaen"/>
                <w:iCs/>
                <w:noProof/>
                <w:color w:val="394380"/>
                <w:sz w:val="20"/>
                <w:szCs w:val="20"/>
              </w:rPr>
            </w:pPr>
            <w:r w:rsidRPr="00D01921">
              <w:rPr>
                <w:rFonts w:ascii="Sylfaen" w:eastAsia="Calibri" w:hAnsi="Sylfaen"/>
                <w:bCs/>
                <w:iCs/>
                <w:noProof/>
                <w:color w:val="394380"/>
                <w:sz w:val="20"/>
                <w:szCs w:val="20"/>
                <w:u w:val="single"/>
              </w:rPr>
              <w:t>Questions and Answers</w:t>
            </w:r>
          </w:p>
        </w:tc>
      </w:tr>
      <w:tr w:rsidR="0075786D" w:rsidRPr="00C4541B" w14:paraId="15A189A2" w14:textId="77777777" w:rsidTr="00DD02AE">
        <w:trPr>
          <w:trHeight w:val="750"/>
        </w:trPr>
        <w:tc>
          <w:tcPr>
            <w:tcW w:w="851" w:type="dxa"/>
            <w:shd w:val="clear" w:color="auto" w:fill="FFFFFF" w:themeFill="background1"/>
            <w:vAlign w:val="center"/>
          </w:tcPr>
          <w:p w14:paraId="7153D77F" w14:textId="77777777" w:rsidR="006A3526" w:rsidRPr="00322DFC" w:rsidRDefault="006A3526" w:rsidP="0026525E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</w:p>
          <w:p w14:paraId="24BF11CB" w14:textId="171D19F0" w:rsidR="00A6061F" w:rsidRPr="00322DFC" w:rsidRDefault="00A6061F" w:rsidP="00EF0909">
            <w:pPr>
              <w:spacing w:after="0"/>
              <w:jc w:val="center"/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</w:pPr>
            <w:r w:rsidRPr="00322DFC">
              <w:rPr>
                <w:rFonts w:ascii="Sylfaen" w:eastAsia="Calibri" w:hAnsi="Sylfaen"/>
                <w:b/>
                <w:iCs/>
                <w:noProof/>
                <w:color w:val="394380"/>
                <w:sz w:val="18"/>
                <w:szCs w:val="18"/>
              </w:rPr>
              <w:t>13:20 – 13:30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511A71E9" w14:textId="18CF1D2F" w:rsidR="00A6061F" w:rsidRPr="00DD02AE" w:rsidRDefault="00A6061F" w:rsidP="0026525E">
            <w:pPr>
              <w:spacing w:after="0"/>
              <w:rPr>
                <w:rFonts w:ascii="Sylfaen" w:eastAsia="Calibri" w:hAnsi="Sylfaen"/>
                <w:b/>
                <w:iCs/>
                <w:noProof/>
                <w:color w:val="394380"/>
              </w:rPr>
            </w:pPr>
            <w:r w:rsidRPr="00DD02AE">
              <w:rPr>
                <w:rFonts w:ascii="Sylfaen" w:eastAsia="Calibri" w:hAnsi="Sylfaen"/>
                <w:b/>
                <w:iCs/>
                <w:noProof/>
                <w:color w:val="394380"/>
              </w:rPr>
              <w:t>Closing Remarks</w:t>
            </w:r>
            <w:r w:rsidR="00322DFC" w:rsidRPr="00DD02AE">
              <w:rPr>
                <w:rFonts w:ascii="Sylfaen" w:eastAsia="Calibri" w:hAnsi="Sylfaen"/>
                <w:b/>
                <w:iCs/>
                <w:noProof/>
                <w:color w:val="394380"/>
              </w:rPr>
              <w:t xml:space="preserve">  </w:t>
            </w:r>
          </w:p>
        </w:tc>
        <w:tc>
          <w:tcPr>
            <w:tcW w:w="4819" w:type="dxa"/>
            <w:shd w:val="clear" w:color="auto" w:fill="FFFFFF" w:themeFill="background1"/>
          </w:tcPr>
          <w:p w14:paraId="4BDACB79" w14:textId="77777777" w:rsidR="00EF0909" w:rsidRPr="008D3103" w:rsidRDefault="00EF0909" w:rsidP="00EF0909">
            <w:pPr>
              <w:spacing w:before="120" w:after="0"/>
              <w:rPr>
                <w:rFonts w:ascii="Sylfaen" w:eastAsia="Calibri" w:hAnsi="Sylfaen"/>
                <w:noProof/>
                <w:color w:val="002060"/>
                <w:sz w:val="20"/>
                <w:szCs w:val="20"/>
              </w:rPr>
            </w:pPr>
            <w:r w:rsidRPr="008D3103">
              <w:rPr>
                <w:rFonts w:ascii="Sylfaen" w:eastAsia="Calibri" w:hAnsi="Sylfaen"/>
                <w:noProof/>
                <w:color w:val="002060"/>
                <w:sz w:val="20"/>
                <w:szCs w:val="20"/>
              </w:rPr>
              <w:t xml:space="preserve">Tamar </w:t>
            </w:r>
            <w:r w:rsidRPr="008D3103">
              <w:rPr>
                <w:rFonts w:ascii="Sylfaen" w:eastAsia="Calibri" w:hAnsi="Sylfaen"/>
                <w:caps/>
                <w:noProof/>
                <w:color w:val="002060"/>
                <w:sz w:val="20"/>
                <w:szCs w:val="20"/>
              </w:rPr>
              <w:t>Kitiashvili,</w:t>
            </w:r>
            <w:r w:rsidRPr="008D3103">
              <w:rPr>
                <w:rFonts w:ascii="Sylfaen" w:eastAsia="Calibri" w:hAnsi="Sylfaen"/>
                <w:noProof/>
                <w:color w:val="002060"/>
                <w:sz w:val="20"/>
                <w:szCs w:val="20"/>
              </w:rPr>
              <w:t xml:space="preserve"> Deputy Minister, MoESCS</w:t>
            </w:r>
          </w:p>
          <w:p w14:paraId="7E90D753" w14:textId="24CFED70" w:rsidR="00EF0909" w:rsidRPr="00E76D3B" w:rsidRDefault="00EF0909" w:rsidP="00EF0909">
            <w:pPr>
              <w:spacing w:after="120"/>
              <w:rPr>
                <w:rFonts w:ascii="Sylfaen" w:eastAsia="Calibri" w:hAnsi="Sylfaen"/>
                <w:noProof/>
                <w:color w:val="365F91"/>
              </w:rPr>
            </w:pPr>
            <w:r w:rsidRPr="008D3103">
              <w:rPr>
                <w:rFonts w:ascii="Sylfaen" w:eastAsia="Calibri" w:hAnsi="Sylfaen"/>
                <w:noProof/>
                <w:color w:val="002060"/>
                <w:sz w:val="20"/>
                <w:szCs w:val="20"/>
              </w:rPr>
              <w:t xml:space="preserve">Nika </w:t>
            </w:r>
            <w:r w:rsidRPr="008D3103">
              <w:rPr>
                <w:rFonts w:ascii="Sylfaen" w:eastAsia="Calibri" w:hAnsi="Sylfaen"/>
                <w:caps/>
                <w:noProof/>
                <w:color w:val="002060"/>
                <w:sz w:val="20"/>
                <w:szCs w:val="20"/>
              </w:rPr>
              <w:t>Kochishvili</w:t>
            </w:r>
            <w:r w:rsidRPr="008D3103">
              <w:rPr>
                <w:rFonts w:ascii="Sylfaen" w:eastAsia="Calibri" w:hAnsi="Sylfaen"/>
                <w:noProof/>
                <w:color w:val="002060"/>
                <w:sz w:val="20"/>
                <w:szCs w:val="20"/>
              </w:rPr>
              <w:t>, EU Delegation</w:t>
            </w:r>
          </w:p>
        </w:tc>
      </w:tr>
    </w:tbl>
    <w:p w14:paraId="6624DEE3" w14:textId="77777777" w:rsidR="00F26360" w:rsidRPr="00F26360" w:rsidRDefault="00F26360" w:rsidP="00B94599">
      <w:pPr>
        <w:rPr>
          <w:rFonts w:ascii="Palatino Linotype" w:hAnsi="Palatino Linotype" w:cstheme="minorHAnsi"/>
          <w:color w:val="1F3864" w:themeColor="accent1" w:themeShade="80"/>
          <w:u w:val="single"/>
        </w:rPr>
      </w:pPr>
    </w:p>
    <w:sectPr w:rsidR="00F26360" w:rsidRPr="00F26360" w:rsidSect="004100CC">
      <w:footerReference w:type="first" r:id="rId9"/>
      <w:pgSz w:w="11907" w:h="16839" w:code="9"/>
      <w:pgMar w:top="1440" w:right="1440" w:bottom="1276" w:left="1440" w:header="274" w:footer="1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024DC" w14:textId="77777777" w:rsidR="00FB1234" w:rsidRDefault="00FB1234" w:rsidP="000B3C67">
      <w:pPr>
        <w:spacing w:after="0" w:line="240" w:lineRule="auto"/>
      </w:pPr>
      <w:r>
        <w:separator/>
      </w:r>
    </w:p>
  </w:endnote>
  <w:endnote w:type="continuationSeparator" w:id="0">
    <w:p w14:paraId="20AD037A" w14:textId="77777777" w:rsidR="00FB1234" w:rsidRDefault="00FB1234" w:rsidP="000B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7729" w14:textId="75A4F1B4" w:rsidR="000B3C67" w:rsidRPr="00E05420" w:rsidRDefault="000B3C67" w:rsidP="00E05420">
    <w:pPr>
      <w:spacing w:after="0" w:line="240" w:lineRule="auto"/>
      <w:ind w:left="4320"/>
      <w:jc w:val="center"/>
      <w:rPr>
        <w:sz w:val="18"/>
        <w:szCs w:val="18"/>
        <w:lang w:val="ka-GE"/>
      </w:rPr>
    </w:pPr>
  </w:p>
  <w:p w14:paraId="506193A8" w14:textId="77777777" w:rsidR="000B3C67" w:rsidRDefault="000B3C67" w:rsidP="000B3C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32930" w14:textId="77777777" w:rsidR="00FB1234" w:rsidRDefault="00FB1234" w:rsidP="000B3C67">
      <w:pPr>
        <w:spacing w:after="0" w:line="240" w:lineRule="auto"/>
      </w:pPr>
      <w:r>
        <w:separator/>
      </w:r>
    </w:p>
  </w:footnote>
  <w:footnote w:type="continuationSeparator" w:id="0">
    <w:p w14:paraId="5A0C0CFB" w14:textId="77777777" w:rsidR="00FB1234" w:rsidRDefault="00FB1234" w:rsidP="000B3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5D7B"/>
    <w:multiLevelType w:val="hybridMultilevel"/>
    <w:tmpl w:val="CEDC6B38"/>
    <w:lvl w:ilvl="0" w:tplc="1F08F620">
      <w:numFmt w:val="bullet"/>
      <w:lvlText w:val="-"/>
      <w:lvlJc w:val="left"/>
      <w:pPr>
        <w:ind w:left="25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D20D06"/>
    <w:multiLevelType w:val="hybridMultilevel"/>
    <w:tmpl w:val="9A485F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A04DB"/>
    <w:multiLevelType w:val="hybridMultilevel"/>
    <w:tmpl w:val="1D382EC8"/>
    <w:lvl w:ilvl="0" w:tplc="4ED6B7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B0500"/>
    <w:multiLevelType w:val="hybridMultilevel"/>
    <w:tmpl w:val="2518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F7CFB"/>
    <w:multiLevelType w:val="hybridMultilevel"/>
    <w:tmpl w:val="9CD2C044"/>
    <w:lvl w:ilvl="0" w:tplc="1F08F6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0684"/>
    <w:multiLevelType w:val="hybridMultilevel"/>
    <w:tmpl w:val="4BF4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66877"/>
    <w:multiLevelType w:val="hybridMultilevel"/>
    <w:tmpl w:val="CB34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22B6"/>
    <w:multiLevelType w:val="hybridMultilevel"/>
    <w:tmpl w:val="CC0A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4E29"/>
    <w:multiLevelType w:val="hybridMultilevel"/>
    <w:tmpl w:val="7B30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73AE7"/>
    <w:multiLevelType w:val="hybridMultilevel"/>
    <w:tmpl w:val="DA188864"/>
    <w:lvl w:ilvl="0" w:tplc="1F08F6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23BF6"/>
    <w:multiLevelType w:val="hybridMultilevel"/>
    <w:tmpl w:val="25B01EF6"/>
    <w:lvl w:ilvl="0" w:tplc="1F08F6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C0C56"/>
    <w:multiLevelType w:val="hybridMultilevel"/>
    <w:tmpl w:val="0290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1FDC"/>
    <w:multiLevelType w:val="hybridMultilevel"/>
    <w:tmpl w:val="212E21D2"/>
    <w:lvl w:ilvl="0" w:tplc="57DE5F18">
      <w:numFmt w:val="bullet"/>
      <w:lvlText w:val="-"/>
      <w:lvlJc w:val="left"/>
      <w:pPr>
        <w:ind w:left="720" w:hanging="360"/>
      </w:pPr>
      <w:rPr>
        <w:rFonts w:ascii="Sylfaen" w:eastAsia="Calibr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C7BFB"/>
    <w:multiLevelType w:val="hybridMultilevel"/>
    <w:tmpl w:val="390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12"/>
  </w:num>
  <w:num w:numId="11">
    <w:abstractNumId w:val="8"/>
  </w:num>
  <w:num w:numId="12">
    <w:abstractNumId w:val="7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E8"/>
    <w:rsid w:val="00055314"/>
    <w:rsid w:val="00061A8F"/>
    <w:rsid w:val="000632DE"/>
    <w:rsid w:val="00077DF6"/>
    <w:rsid w:val="00091950"/>
    <w:rsid w:val="000930E8"/>
    <w:rsid w:val="00096CBF"/>
    <w:rsid w:val="000B3C67"/>
    <w:rsid w:val="000C3F16"/>
    <w:rsid w:val="000E76A2"/>
    <w:rsid w:val="000F6425"/>
    <w:rsid w:val="0013052A"/>
    <w:rsid w:val="00135353"/>
    <w:rsid w:val="00137034"/>
    <w:rsid w:val="001731C0"/>
    <w:rsid w:val="001812AF"/>
    <w:rsid w:val="001B3AD3"/>
    <w:rsid w:val="001C1C3B"/>
    <w:rsid w:val="001D0D44"/>
    <w:rsid w:val="001F6F53"/>
    <w:rsid w:val="0020219E"/>
    <w:rsid w:val="00236A17"/>
    <w:rsid w:val="00253F1B"/>
    <w:rsid w:val="002625EC"/>
    <w:rsid w:val="0026274F"/>
    <w:rsid w:val="0026525E"/>
    <w:rsid w:val="002B65B7"/>
    <w:rsid w:val="002E1CBE"/>
    <w:rsid w:val="002F14F7"/>
    <w:rsid w:val="00315A43"/>
    <w:rsid w:val="00322DFC"/>
    <w:rsid w:val="003248E8"/>
    <w:rsid w:val="003262C3"/>
    <w:rsid w:val="003A690D"/>
    <w:rsid w:val="003D0468"/>
    <w:rsid w:val="003F0527"/>
    <w:rsid w:val="003F2BC4"/>
    <w:rsid w:val="004100CC"/>
    <w:rsid w:val="00417AB7"/>
    <w:rsid w:val="00422909"/>
    <w:rsid w:val="00422D61"/>
    <w:rsid w:val="00423486"/>
    <w:rsid w:val="004259C6"/>
    <w:rsid w:val="00426E3A"/>
    <w:rsid w:val="00444611"/>
    <w:rsid w:val="004E7FE7"/>
    <w:rsid w:val="00501958"/>
    <w:rsid w:val="005446FE"/>
    <w:rsid w:val="00551771"/>
    <w:rsid w:val="0055438A"/>
    <w:rsid w:val="005953E0"/>
    <w:rsid w:val="005979C9"/>
    <w:rsid w:val="005C1B5D"/>
    <w:rsid w:val="005E081C"/>
    <w:rsid w:val="005E6033"/>
    <w:rsid w:val="0069084F"/>
    <w:rsid w:val="006A3526"/>
    <w:rsid w:val="00701129"/>
    <w:rsid w:val="00710440"/>
    <w:rsid w:val="0074017F"/>
    <w:rsid w:val="00745698"/>
    <w:rsid w:val="00754898"/>
    <w:rsid w:val="0075786D"/>
    <w:rsid w:val="0077464C"/>
    <w:rsid w:val="0078310B"/>
    <w:rsid w:val="00796B30"/>
    <w:rsid w:val="007D3D94"/>
    <w:rsid w:val="008025ED"/>
    <w:rsid w:val="0081571E"/>
    <w:rsid w:val="008223B2"/>
    <w:rsid w:val="00822663"/>
    <w:rsid w:val="0082439D"/>
    <w:rsid w:val="008266E4"/>
    <w:rsid w:val="00835DAB"/>
    <w:rsid w:val="00836C48"/>
    <w:rsid w:val="0084657A"/>
    <w:rsid w:val="00862587"/>
    <w:rsid w:val="0088271D"/>
    <w:rsid w:val="00882E2D"/>
    <w:rsid w:val="008933E8"/>
    <w:rsid w:val="00893A9A"/>
    <w:rsid w:val="00896319"/>
    <w:rsid w:val="008B1EAD"/>
    <w:rsid w:val="008C7790"/>
    <w:rsid w:val="008D1FCA"/>
    <w:rsid w:val="008D3103"/>
    <w:rsid w:val="008D4C8A"/>
    <w:rsid w:val="008E25E8"/>
    <w:rsid w:val="009021A1"/>
    <w:rsid w:val="009433B6"/>
    <w:rsid w:val="00952038"/>
    <w:rsid w:val="00981678"/>
    <w:rsid w:val="009860C3"/>
    <w:rsid w:val="0098737E"/>
    <w:rsid w:val="00996E89"/>
    <w:rsid w:val="009A1B45"/>
    <w:rsid w:val="009A2AC3"/>
    <w:rsid w:val="009B7CAB"/>
    <w:rsid w:val="009C31B6"/>
    <w:rsid w:val="009D5876"/>
    <w:rsid w:val="00A41569"/>
    <w:rsid w:val="00A545E2"/>
    <w:rsid w:val="00A56EAE"/>
    <w:rsid w:val="00A6061F"/>
    <w:rsid w:val="00A820C9"/>
    <w:rsid w:val="00AB7FD2"/>
    <w:rsid w:val="00AC4B42"/>
    <w:rsid w:val="00AC7481"/>
    <w:rsid w:val="00AD52A2"/>
    <w:rsid w:val="00AE6417"/>
    <w:rsid w:val="00AF49EA"/>
    <w:rsid w:val="00B0012E"/>
    <w:rsid w:val="00B04EC6"/>
    <w:rsid w:val="00B058F5"/>
    <w:rsid w:val="00B164F1"/>
    <w:rsid w:val="00B302B6"/>
    <w:rsid w:val="00B37601"/>
    <w:rsid w:val="00B94599"/>
    <w:rsid w:val="00BC46DA"/>
    <w:rsid w:val="00BF5BB7"/>
    <w:rsid w:val="00C070BC"/>
    <w:rsid w:val="00C1035C"/>
    <w:rsid w:val="00C1525B"/>
    <w:rsid w:val="00C164A6"/>
    <w:rsid w:val="00C31E7F"/>
    <w:rsid w:val="00C75C84"/>
    <w:rsid w:val="00CA4CF3"/>
    <w:rsid w:val="00CC3DD7"/>
    <w:rsid w:val="00D01921"/>
    <w:rsid w:val="00D1388F"/>
    <w:rsid w:val="00D27986"/>
    <w:rsid w:val="00D37D6D"/>
    <w:rsid w:val="00D51A68"/>
    <w:rsid w:val="00D65235"/>
    <w:rsid w:val="00D67545"/>
    <w:rsid w:val="00D77E3C"/>
    <w:rsid w:val="00D87700"/>
    <w:rsid w:val="00DD02AE"/>
    <w:rsid w:val="00DF763A"/>
    <w:rsid w:val="00DF78F2"/>
    <w:rsid w:val="00E05420"/>
    <w:rsid w:val="00E127BA"/>
    <w:rsid w:val="00E15E38"/>
    <w:rsid w:val="00E52E42"/>
    <w:rsid w:val="00E61CE6"/>
    <w:rsid w:val="00E65C5F"/>
    <w:rsid w:val="00E85F88"/>
    <w:rsid w:val="00E90986"/>
    <w:rsid w:val="00ED77FD"/>
    <w:rsid w:val="00EF0909"/>
    <w:rsid w:val="00EF3F38"/>
    <w:rsid w:val="00F2311C"/>
    <w:rsid w:val="00F26360"/>
    <w:rsid w:val="00F301D5"/>
    <w:rsid w:val="00F32A72"/>
    <w:rsid w:val="00F369BA"/>
    <w:rsid w:val="00F50DFE"/>
    <w:rsid w:val="00FA4B35"/>
    <w:rsid w:val="00FB1234"/>
    <w:rsid w:val="00FE2E5C"/>
    <w:rsid w:val="00FE6180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48B057"/>
  <w15:chartTrackingRefBased/>
  <w15:docId w15:val="{541BE13B-87D0-4FC2-9276-9C0056B1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061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C67"/>
  </w:style>
  <w:style w:type="paragraph" w:styleId="Footer">
    <w:name w:val="footer"/>
    <w:basedOn w:val="Normal"/>
    <w:link w:val="FooterChar"/>
    <w:uiPriority w:val="99"/>
    <w:unhideWhenUsed/>
    <w:rsid w:val="000B3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C67"/>
  </w:style>
  <w:style w:type="paragraph" w:styleId="ListParagraph">
    <w:name w:val="List Paragraph"/>
    <w:basedOn w:val="Normal"/>
    <w:uiPriority w:val="34"/>
    <w:qFormat/>
    <w:rsid w:val="0074017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7CAB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A6061F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1F475-88DA-4D91-B189-4D660577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David Handley</cp:lastModifiedBy>
  <cp:revision>4</cp:revision>
  <cp:lastPrinted>2020-12-04T07:00:00Z</cp:lastPrinted>
  <dcterms:created xsi:type="dcterms:W3CDTF">2020-12-04T07:22:00Z</dcterms:created>
  <dcterms:modified xsi:type="dcterms:W3CDTF">2020-12-04T11:49:00Z</dcterms:modified>
</cp:coreProperties>
</file>